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15CC" w14:textId="77777777" w:rsidR="00077BE3" w:rsidRDefault="00077BE3" w:rsidP="00077BE3">
      <w:pP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 wp14:anchorId="1AB4CD3D" wp14:editId="253251C3">
            <wp:extent cx="4276725" cy="942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6E0BD" w14:textId="77777777" w:rsidR="00DD10CB" w:rsidRDefault="00DD10CB" w:rsidP="00077BE3">
      <w:pPr>
        <w:jc w:val="center"/>
        <w:rPr>
          <w:rFonts w:ascii="Tahoma" w:hAnsi="Tahoma" w:cs="Tahoma"/>
          <w:b/>
          <w:sz w:val="36"/>
          <w:szCs w:val="36"/>
        </w:rPr>
      </w:pPr>
    </w:p>
    <w:p w14:paraId="66F8A440" w14:textId="77777777" w:rsidR="00077BE3" w:rsidRDefault="00077BE3" w:rsidP="00077BE3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Arial" w:hAnsi="Arial" w:cs="Arial"/>
          <w:noProof/>
          <w:color w:val="555555"/>
          <w:sz w:val="21"/>
          <w:szCs w:val="21"/>
          <w:lang w:eastAsia="en-GB"/>
        </w:rPr>
        <w:drawing>
          <wp:inline distT="0" distB="0" distL="0" distR="0" wp14:anchorId="16776CF3" wp14:editId="7E9B6836">
            <wp:extent cx="3143250" cy="1209675"/>
            <wp:effectExtent l="0" t="0" r="0" b="9525"/>
            <wp:docPr id="1" name="Picture 1" descr="http://kcguild.org.uk/media/filer_public_thumbnails/filer_public/0f/c6/0fc63c47-800b-4696-afb1-55fb379fd57a/guild.png__330x127_q85_crop_upscal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cguild.org.uk/media/filer_public_thumbnails/filer_public/0f/c6/0fc63c47-800b-4696-afb1-55fb379fd57a/guild.png__330x127_q85_crop_upscal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2132C" w14:textId="77777777" w:rsidR="00DD10CB" w:rsidRDefault="00DD10CB" w:rsidP="00077BE3">
      <w:pPr>
        <w:jc w:val="center"/>
        <w:rPr>
          <w:rFonts w:ascii="Tahoma" w:hAnsi="Tahoma" w:cs="Tahoma"/>
          <w:b/>
          <w:sz w:val="36"/>
          <w:szCs w:val="36"/>
        </w:rPr>
      </w:pPr>
    </w:p>
    <w:p w14:paraId="0F667CB8" w14:textId="77777777" w:rsidR="0087399B" w:rsidRDefault="00077BE3" w:rsidP="00077BE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Conflict of Interest Policy</w:t>
      </w:r>
    </w:p>
    <w:p w14:paraId="69CB4A86" w14:textId="77777777" w:rsidR="00DD10CB" w:rsidRDefault="00DD10CB" w:rsidP="00077BE3">
      <w:pPr>
        <w:jc w:val="center"/>
        <w:rPr>
          <w:rFonts w:ascii="Arial" w:hAnsi="Arial" w:cs="Arial"/>
          <w:b/>
          <w:sz w:val="44"/>
          <w:szCs w:val="44"/>
        </w:rPr>
      </w:pPr>
    </w:p>
    <w:p w14:paraId="36F6F2E9" w14:textId="77777777" w:rsidR="00CB0275" w:rsidRPr="00CB0275" w:rsidRDefault="00CB0275" w:rsidP="0087399B">
      <w:pPr>
        <w:rPr>
          <w:rFonts w:ascii="Arial" w:hAnsi="Arial" w:cs="Arial"/>
          <w:b/>
          <w:sz w:val="28"/>
          <w:szCs w:val="28"/>
        </w:rPr>
      </w:pPr>
      <w:r w:rsidRPr="00CB0275">
        <w:rPr>
          <w:rFonts w:ascii="Arial" w:hAnsi="Arial" w:cs="Arial"/>
          <w:b/>
          <w:sz w:val="28"/>
          <w:szCs w:val="28"/>
        </w:rPr>
        <w:t>Declaration</w:t>
      </w:r>
    </w:p>
    <w:p w14:paraId="3AD1B4A1" w14:textId="77777777" w:rsidR="0087399B" w:rsidRDefault="00612934" w:rsidP="008739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Directors</w:t>
      </w:r>
      <w:r w:rsidR="0087399B" w:rsidRPr="00F6456D">
        <w:rPr>
          <w:rFonts w:ascii="Arial" w:hAnsi="Arial" w:cs="Arial"/>
          <w:sz w:val="28"/>
          <w:szCs w:val="28"/>
        </w:rPr>
        <w:t xml:space="preserve"> have a personal responsibility to declare conflicts of interest if they</w:t>
      </w:r>
      <w:r w:rsidR="0087399B">
        <w:rPr>
          <w:rFonts w:ascii="Arial" w:hAnsi="Arial" w:cs="Arial"/>
          <w:sz w:val="28"/>
          <w:szCs w:val="28"/>
        </w:rPr>
        <w:t xml:space="preserve"> </w:t>
      </w:r>
      <w:r w:rsidR="0087399B" w:rsidRPr="00F6456D">
        <w:rPr>
          <w:rFonts w:ascii="Arial" w:hAnsi="Arial" w:cs="Arial"/>
          <w:sz w:val="28"/>
          <w:szCs w:val="28"/>
        </w:rPr>
        <w:t>are to fulfil their legal duty to act only in the best interests of the Guild</w:t>
      </w:r>
      <w:r w:rsidR="0087399B">
        <w:rPr>
          <w:rFonts w:ascii="Arial" w:hAnsi="Arial" w:cs="Arial"/>
          <w:sz w:val="28"/>
          <w:szCs w:val="28"/>
        </w:rPr>
        <w:t>, and in accordance with the Memorandum and Articles of Association of the Guild</w:t>
      </w:r>
      <w:r w:rsidR="00DD10CB">
        <w:rPr>
          <w:rFonts w:ascii="Arial" w:hAnsi="Arial" w:cs="Arial"/>
          <w:sz w:val="28"/>
          <w:szCs w:val="28"/>
        </w:rPr>
        <w:t>.</w:t>
      </w:r>
    </w:p>
    <w:p w14:paraId="1A0B521E" w14:textId="77777777" w:rsidR="00DD10CB" w:rsidRDefault="00DD10CB" w:rsidP="0087399B">
      <w:pPr>
        <w:rPr>
          <w:rFonts w:ascii="Arial" w:hAnsi="Arial" w:cs="Arial"/>
          <w:sz w:val="28"/>
          <w:szCs w:val="28"/>
        </w:rPr>
      </w:pPr>
    </w:p>
    <w:p w14:paraId="3F5A0345" w14:textId="77777777" w:rsidR="00CB0275" w:rsidRPr="00CB0275" w:rsidRDefault="00CB0275" w:rsidP="0087399B">
      <w:pPr>
        <w:rPr>
          <w:b/>
        </w:rPr>
      </w:pPr>
      <w:r w:rsidRPr="00CB0275">
        <w:rPr>
          <w:rFonts w:ascii="Arial" w:hAnsi="Arial" w:cs="Arial"/>
          <w:b/>
          <w:sz w:val="28"/>
          <w:szCs w:val="28"/>
        </w:rPr>
        <w:t>Definition</w:t>
      </w:r>
      <w:r w:rsidR="00BE6833">
        <w:rPr>
          <w:rFonts w:ascii="Arial" w:hAnsi="Arial" w:cs="Arial"/>
          <w:b/>
          <w:sz w:val="28"/>
          <w:szCs w:val="28"/>
        </w:rPr>
        <w:t>s</w:t>
      </w:r>
    </w:p>
    <w:p w14:paraId="7B3C34A5" w14:textId="77777777" w:rsidR="00F6456D" w:rsidRDefault="00F6456D" w:rsidP="00077B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Conflicts of interest arise where:</w:t>
      </w:r>
    </w:p>
    <w:p w14:paraId="4FBCA230" w14:textId="77777777" w:rsidR="006572B7" w:rsidRPr="00F6456D" w:rsidRDefault="00F6456D" w:rsidP="00F6456D">
      <w:pPr>
        <w:pStyle w:val="ListParagraph"/>
        <w:numPr>
          <w:ilvl w:val="0"/>
          <w:numId w:val="2"/>
        </w:numPr>
      </w:pPr>
      <w:r w:rsidRPr="00F6456D">
        <w:rPr>
          <w:rFonts w:ascii="Arial" w:hAnsi="Arial" w:cs="Arial"/>
          <w:sz w:val="28"/>
          <w:szCs w:val="28"/>
        </w:rPr>
        <w:t>A director, or a person connected with a director</w:t>
      </w:r>
      <w:r w:rsidR="00BE6833">
        <w:rPr>
          <w:rFonts w:ascii="Arial" w:hAnsi="Arial" w:cs="Arial"/>
          <w:sz w:val="28"/>
          <w:szCs w:val="28"/>
        </w:rPr>
        <w:t xml:space="preserve"> (spouse, partner, family</w:t>
      </w:r>
      <w:r w:rsidR="00DD10CB">
        <w:rPr>
          <w:rFonts w:ascii="Arial" w:hAnsi="Arial" w:cs="Arial"/>
          <w:sz w:val="28"/>
          <w:szCs w:val="28"/>
        </w:rPr>
        <w:t xml:space="preserve"> member</w:t>
      </w:r>
      <w:r w:rsidR="00BE6833">
        <w:rPr>
          <w:rFonts w:ascii="Arial" w:hAnsi="Arial" w:cs="Arial"/>
          <w:sz w:val="28"/>
          <w:szCs w:val="28"/>
        </w:rPr>
        <w:t xml:space="preserve"> or</w:t>
      </w:r>
      <w:r w:rsidR="00DD10CB">
        <w:rPr>
          <w:rFonts w:ascii="Arial" w:hAnsi="Arial" w:cs="Arial"/>
          <w:sz w:val="28"/>
          <w:szCs w:val="28"/>
        </w:rPr>
        <w:t xml:space="preserve"> </w:t>
      </w:r>
      <w:r w:rsidR="00BE6833">
        <w:rPr>
          <w:rFonts w:ascii="Arial" w:hAnsi="Arial" w:cs="Arial"/>
          <w:sz w:val="28"/>
          <w:szCs w:val="28"/>
        </w:rPr>
        <w:t>close relative)</w:t>
      </w:r>
      <w:r w:rsidRPr="00F6456D">
        <w:rPr>
          <w:rFonts w:ascii="Arial" w:hAnsi="Arial" w:cs="Arial"/>
          <w:sz w:val="28"/>
          <w:szCs w:val="28"/>
        </w:rPr>
        <w:t xml:space="preserve">, has a direct or indirect personal </w:t>
      </w:r>
      <w:r w:rsidR="00BE6833">
        <w:rPr>
          <w:rFonts w:ascii="Arial" w:hAnsi="Arial" w:cs="Arial"/>
          <w:sz w:val="28"/>
          <w:szCs w:val="28"/>
        </w:rPr>
        <w:t xml:space="preserve">or business </w:t>
      </w:r>
      <w:r w:rsidRPr="00F6456D">
        <w:rPr>
          <w:rFonts w:ascii="Arial" w:hAnsi="Arial" w:cs="Arial"/>
          <w:sz w:val="28"/>
          <w:szCs w:val="28"/>
        </w:rPr>
        <w:t xml:space="preserve">financial interest in a transaction with the Guild </w:t>
      </w:r>
    </w:p>
    <w:p w14:paraId="12A6FC35" w14:textId="77777777" w:rsidR="00F6456D" w:rsidRPr="00F6456D" w:rsidRDefault="00F6456D" w:rsidP="00F6456D">
      <w:pPr>
        <w:pStyle w:val="ListParagraph"/>
        <w:numPr>
          <w:ilvl w:val="0"/>
          <w:numId w:val="2"/>
        </w:numPr>
      </w:pPr>
      <w:r w:rsidRPr="00F6456D">
        <w:rPr>
          <w:rFonts w:ascii="Arial" w:hAnsi="Arial" w:cs="Arial"/>
          <w:sz w:val="28"/>
          <w:szCs w:val="28"/>
        </w:rPr>
        <w:t>A director, or a person connected with a director</w:t>
      </w:r>
      <w:r>
        <w:rPr>
          <w:rFonts w:ascii="Arial" w:hAnsi="Arial" w:cs="Arial"/>
          <w:sz w:val="28"/>
          <w:szCs w:val="28"/>
        </w:rPr>
        <w:t>, has a conflict of duty/loyalty</w:t>
      </w:r>
    </w:p>
    <w:p w14:paraId="2B263EE5" w14:textId="77777777" w:rsidR="00F6456D" w:rsidRPr="00BE6833" w:rsidRDefault="00F6456D" w:rsidP="00F6456D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There is even a possibility that a director’s personal</w:t>
      </w:r>
      <w:r w:rsidR="00BE6833">
        <w:rPr>
          <w:rFonts w:ascii="Arial" w:hAnsi="Arial" w:cs="Arial"/>
          <w:sz w:val="28"/>
          <w:szCs w:val="28"/>
        </w:rPr>
        <w:t xml:space="preserve"> or business </w:t>
      </w:r>
      <w:r>
        <w:rPr>
          <w:rFonts w:ascii="Arial" w:hAnsi="Arial" w:cs="Arial"/>
          <w:sz w:val="28"/>
          <w:szCs w:val="28"/>
        </w:rPr>
        <w:t>interests or duties/loyalties could affect his or her decision making</w:t>
      </w:r>
    </w:p>
    <w:p w14:paraId="75478F29" w14:textId="77777777" w:rsidR="00CB0275" w:rsidRPr="00CB0275" w:rsidRDefault="00CB0275" w:rsidP="00CB0275">
      <w:pPr>
        <w:rPr>
          <w:b/>
        </w:rPr>
      </w:pPr>
      <w:r>
        <w:rPr>
          <w:rFonts w:ascii="Arial" w:hAnsi="Arial" w:cs="Arial"/>
          <w:b/>
          <w:sz w:val="28"/>
          <w:szCs w:val="28"/>
        </w:rPr>
        <w:lastRenderedPageBreak/>
        <w:t>Governance</w:t>
      </w:r>
    </w:p>
    <w:p w14:paraId="554C0C08" w14:textId="77777777" w:rsidR="00612934" w:rsidRDefault="00612934" w:rsidP="00612934">
      <w:pPr>
        <w:rPr>
          <w:rFonts w:ascii="Arial" w:hAnsi="Arial" w:cs="Arial"/>
          <w:sz w:val="28"/>
          <w:szCs w:val="28"/>
        </w:rPr>
      </w:pPr>
      <w:r w:rsidRPr="00612934">
        <w:rPr>
          <w:rFonts w:ascii="Arial" w:hAnsi="Arial" w:cs="Arial"/>
          <w:sz w:val="28"/>
          <w:szCs w:val="28"/>
        </w:rPr>
        <w:t xml:space="preserve">The Memorandum of Association of the Knitting &amp; Crochet Guild </w:t>
      </w:r>
      <w:r w:rsidR="00C65E83">
        <w:rPr>
          <w:rFonts w:ascii="Arial" w:hAnsi="Arial" w:cs="Arial"/>
          <w:sz w:val="28"/>
          <w:szCs w:val="28"/>
        </w:rPr>
        <w:t xml:space="preserve">Paragraph 5 </w:t>
      </w:r>
      <w:r w:rsidR="008876F9">
        <w:rPr>
          <w:rFonts w:ascii="Arial" w:hAnsi="Arial" w:cs="Arial"/>
          <w:sz w:val="28"/>
          <w:szCs w:val="28"/>
        </w:rPr>
        <w:t>sets out</w:t>
      </w:r>
      <w:r w:rsidR="00C65E83">
        <w:rPr>
          <w:rFonts w:ascii="Arial" w:hAnsi="Arial" w:cs="Arial"/>
          <w:sz w:val="28"/>
          <w:szCs w:val="28"/>
        </w:rPr>
        <w:t xml:space="preserve"> the restrictions </w:t>
      </w:r>
      <w:r w:rsidR="008A6599">
        <w:rPr>
          <w:rFonts w:ascii="Arial" w:hAnsi="Arial" w:cs="Arial"/>
          <w:sz w:val="28"/>
          <w:szCs w:val="28"/>
        </w:rPr>
        <w:t xml:space="preserve">which apply </w:t>
      </w:r>
      <w:r w:rsidR="00C65E83">
        <w:rPr>
          <w:rFonts w:ascii="Arial" w:hAnsi="Arial" w:cs="Arial"/>
          <w:sz w:val="28"/>
          <w:szCs w:val="28"/>
        </w:rPr>
        <w:t>where a Director may receive a benefit from the Guild in the capacity of a beneficiary of the Guild.</w:t>
      </w:r>
    </w:p>
    <w:p w14:paraId="61767DB9" w14:textId="77777777" w:rsidR="00C65E83" w:rsidRDefault="00C65E83" w:rsidP="006129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Articles </w:t>
      </w:r>
      <w:r w:rsidRPr="00612934">
        <w:rPr>
          <w:rFonts w:ascii="Arial" w:hAnsi="Arial" w:cs="Arial"/>
          <w:sz w:val="28"/>
          <w:szCs w:val="28"/>
        </w:rPr>
        <w:t>of Association of the Knitting &amp; Crochet Guild</w:t>
      </w:r>
      <w:r w:rsidR="008876F9">
        <w:rPr>
          <w:rFonts w:ascii="Arial" w:hAnsi="Arial" w:cs="Arial"/>
          <w:sz w:val="28"/>
          <w:szCs w:val="28"/>
        </w:rPr>
        <w:t>, Paragraph 40, states that ‘a</w:t>
      </w:r>
      <w:r>
        <w:rPr>
          <w:rFonts w:ascii="Arial" w:hAnsi="Arial" w:cs="Arial"/>
          <w:sz w:val="28"/>
          <w:szCs w:val="28"/>
        </w:rPr>
        <w:t xml:space="preserve"> Director must absent himself or herself from any discussions of the Directors in which it is possible that a conflict will arise between his or her duty to act solely in the interests of the Guild and any personal interest (including but not limited to any personal financial interest).</w:t>
      </w:r>
      <w:r w:rsidR="008876F9">
        <w:rPr>
          <w:rFonts w:ascii="Arial" w:hAnsi="Arial" w:cs="Arial"/>
          <w:sz w:val="28"/>
          <w:szCs w:val="28"/>
        </w:rPr>
        <w:t>’</w:t>
      </w:r>
    </w:p>
    <w:p w14:paraId="19C214DA" w14:textId="77777777" w:rsidR="00DD10CB" w:rsidRDefault="00DD10CB" w:rsidP="00612934">
      <w:pPr>
        <w:rPr>
          <w:rFonts w:ascii="Arial" w:hAnsi="Arial" w:cs="Arial"/>
          <w:sz w:val="28"/>
          <w:szCs w:val="28"/>
        </w:rPr>
      </w:pPr>
    </w:p>
    <w:p w14:paraId="45A69F39" w14:textId="77777777" w:rsidR="00BE6833" w:rsidRDefault="008876F9" w:rsidP="00612934">
      <w:pPr>
        <w:rPr>
          <w:rFonts w:ascii="Arial" w:hAnsi="Arial" w:cs="Arial"/>
          <w:b/>
          <w:sz w:val="28"/>
          <w:szCs w:val="28"/>
        </w:rPr>
      </w:pPr>
      <w:r w:rsidRPr="00CB0275">
        <w:rPr>
          <w:rFonts w:ascii="Arial" w:hAnsi="Arial" w:cs="Arial"/>
          <w:b/>
          <w:sz w:val="28"/>
          <w:szCs w:val="28"/>
        </w:rPr>
        <w:t>Procedure</w:t>
      </w:r>
      <w:r w:rsidR="00CB0275" w:rsidRPr="00CB0275">
        <w:rPr>
          <w:rFonts w:ascii="Arial" w:hAnsi="Arial" w:cs="Arial"/>
          <w:b/>
          <w:sz w:val="28"/>
          <w:szCs w:val="28"/>
        </w:rPr>
        <w:t xml:space="preserve"> </w:t>
      </w:r>
    </w:p>
    <w:p w14:paraId="2437381B" w14:textId="77777777" w:rsidR="00BE6833" w:rsidRDefault="00BE6833" w:rsidP="00BE683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E6833">
        <w:rPr>
          <w:rFonts w:ascii="Arial" w:hAnsi="Arial" w:cs="Arial"/>
          <w:sz w:val="28"/>
          <w:szCs w:val="28"/>
        </w:rPr>
        <w:t xml:space="preserve">Record </w:t>
      </w:r>
      <w:r>
        <w:rPr>
          <w:rFonts w:ascii="Arial" w:hAnsi="Arial" w:cs="Arial"/>
          <w:sz w:val="28"/>
          <w:szCs w:val="28"/>
        </w:rPr>
        <w:t>Directors</w:t>
      </w:r>
      <w:r w:rsidR="00DD10CB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declared interests in the Guild’s register of interests</w:t>
      </w:r>
    </w:p>
    <w:p w14:paraId="75703AF2" w14:textId="77777777" w:rsidR="00BE6833" w:rsidRDefault="00BE6833" w:rsidP="00BE683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Directors to declare interests at the beginning of each meeting</w:t>
      </w:r>
    </w:p>
    <w:p w14:paraId="6D925FA1" w14:textId="77777777" w:rsidR="00BE6833" w:rsidRDefault="00BE6833" w:rsidP="00BE683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Director concerned is to absent themselves from the decision making process</w:t>
      </w:r>
    </w:p>
    <w:p w14:paraId="236B9E4C" w14:textId="77777777" w:rsidR="00BE6833" w:rsidRDefault="00BE6833" w:rsidP="00BE683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Record details of the discussions and decision made</w:t>
      </w:r>
    </w:p>
    <w:p w14:paraId="72A4985B" w14:textId="77777777" w:rsidR="00DD10CB" w:rsidRPr="00DD10CB" w:rsidRDefault="00DD10CB" w:rsidP="00DD10CB">
      <w:pPr>
        <w:rPr>
          <w:rFonts w:ascii="Arial" w:hAnsi="Arial" w:cs="Arial"/>
          <w:sz w:val="28"/>
          <w:szCs w:val="28"/>
        </w:rPr>
      </w:pPr>
    </w:p>
    <w:p w14:paraId="2F75D797" w14:textId="77777777" w:rsidR="00BE6833" w:rsidRDefault="00BE6833" w:rsidP="00BE6833">
      <w:pPr>
        <w:rPr>
          <w:rFonts w:ascii="Arial" w:hAnsi="Arial" w:cs="Arial"/>
          <w:b/>
          <w:sz w:val="28"/>
          <w:szCs w:val="28"/>
        </w:rPr>
      </w:pPr>
      <w:r w:rsidRPr="00BE6833">
        <w:rPr>
          <w:rFonts w:ascii="Arial" w:hAnsi="Arial" w:cs="Arial"/>
          <w:b/>
          <w:sz w:val="28"/>
          <w:szCs w:val="28"/>
        </w:rPr>
        <w:t xml:space="preserve">Monitoring and </w:t>
      </w:r>
      <w:r w:rsidR="00DD10CB">
        <w:rPr>
          <w:rFonts w:ascii="Arial" w:hAnsi="Arial" w:cs="Arial"/>
          <w:b/>
          <w:sz w:val="28"/>
          <w:szCs w:val="28"/>
        </w:rPr>
        <w:t>implementation</w:t>
      </w:r>
    </w:p>
    <w:p w14:paraId="56DC917F" w14:textId="77777777" w:rsidR="00DD10CB" w:rsidRDefault="00DD10CB" w:rsidP="00BE68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Board is responsible for monitoring and implementing this policy</w:t>
      </w:r>
    </w:p>
    <w:p w14:paraId="66C6A693" w14:textId="77777777" w:rsidR="00DD10CB" w:rsidRDefault="00DD10CB" w:rsidP="00BE6833">
      <w:pPr>
        <w:rPr>
          <w:rFonts w:ascii="Arial" w:hAnsi="Arial" w:cs="Arial"/>
          <w:sz w:val="28"/>
          <w:szCs w:val="28"/>
        </w:rPr>
      </w:pPr>
    </w:p>
    <w:p w14:paraId="6DF155C1" w14:textId="77777777" w:rsidR="00DD10CB" w:rsidRDefault="00DD10CB" w:rsidP="00BE6833">
      <w:pPr>
        <w:rPr>
          <w:rFonts w:ascii="Arial" w:hAnsi="Arial" w:cs="Arial"/>
          <w:b/>
          <w:sz w:val="28"/>
          <w:szCs w:val="28"/>
        </w:rPr>
      </w:pPr>
      <w:r w:rsidRPr="00DD10CB">
        <w:rPr>
          <w:rFonts w:ascii="Arial" w:hAnsi="Arial" w:cs="Arial"/>
          <w:b/>
          <w:sz w:val="28"/>
          <w:szCs w:val="28"/>
        </w:rPr>
        <w:t>Communication</w:t>
      </w:r>
    </w:p>
    <w:p w14:paraId="5E73ACB8" w14:textId="77777777" w:rsidR="00DD10CB" w:rsidRDefault="00DD10CB" w:rsidP="00BE6833">
      <w:pPr>
        <w:rPr>
          <w:rFonts w:ascii="Arial" w:hAnsi="Arial" w:cs="Arial"/>
          <w:sz w:val="28"/>
          <w:szCs w:val="28"/>
        </w:rPr>
      </w:pPr>
      <w:r w:rsidRPr="00DD10CB">
        <w:rPr>
          <w:rFonts w:ascii="Arial" w:hAnsi="Arial" w:cs="Arial"/>
          <w:sz w:val="28"/>
          <w:szCs w:val="28"/>
        </w:rPr>
        <w:t>A copy of this policy is to be made available to members on the Guild’s website</w:t>
      </w:r>
      <w:r>
        <w:rPr>
          <w:rFonts w:ascii="Arial" w:hAnsi="Arial" w:cs="Arial"/>
          <w:sz w:val="28"/>
          <w:szCs w:val="28"/>
        </w:rPr>
        <w:t>, as part of the Guild’s wider policy framework</w:t>
      </w:r>
    </w:p>
    <w:p w14:paraId="16B6065B" w14:textId="77777777" w:rsidR="00CE6E0B" w:rsidRDefault="00CE6E0B" w:rsidP="00BE6833">
      <w:pPr>
        <w:rPr>
          <w:rFonts w:ascii="Arial" w:hAnsi="Arial" w:cs="Arial"/>
          <w:sz w:val="28"/>
          <w:szCs w:val="28"/>
        </w:rPr>
      </w:pPr>
    </w:p>
    <w:p w14:paraId="601EA008" w14:textId="77777777" w:rsidR="00CE6E0B" w:rsidRDefault="00CE6E0B" w:rsidP="00BE6833">
      <w:pPr>
        <w:rPr>
          <w:rFonts w:ascii="Arial" w:hAnsi="Arial" w:cs="Arial"/>
          <w:sz w:val="28"/>
          <w:szCs w:val="28"/>
        </w:rPr>
      </w:pPr>
    </w:p>
    <w:p w14:paraId="11EE3DFB" w14:textId="77777777" w:rsidR="00CE6E0B" w:rsidRDefault="00CE6E0B" w:rsidP="00BE6833">
      <w:pPr>
        <w:rPr>
          <w:rFonts w:ascii="Arial" w:hAnsi="Arial" w:cs="Arial"/>
          <w:b/>
          <w:sz w:val="28"/>
          <w:szCs w:val="28"/>
        </w:rPr>
      </w:pPr>
    </w:p>
    <w:p w14:paraId="7BCC8F4F" w14:textId="77777777" w:rsidR="00CE6E0B" w:rsidRDefault="00CE6E0B" w:rsidP="00BE6833">
      <w:pPr>
        <w:rPr>
          <w:rFonts w:ascii="Arial" w:hAnsi="Arial" w:cs="Arial"/>
          <w:b/>
          <w:sz w:val="28"/>
          <w:szCs w:val="28"/>
        </w:rPr>
      </w:pPr>
    </w:p>
    <w:p w14:paraId="71A2D4B0" w14:textId="77777777" w:rsidR="00CE6E0B" w:rsidRDefault="00CE6E0B" w:rsidP="00BE68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Register of interests for </w:t>
      </w:r>
      <w:r w:rsidRPr="00CE6E0B">
        <w:rPr>
          <w:rFonts w:ascii="Arial" w:hAnsi="Arial" w:cs="Arial"/>
          <w:b/>
          <w:sz w:val="28"/>
          <w:szCs w:val="28"/>
        </w:rPr>
        <w:t>Directors</w:t>
      </w:r>
      <w:r>
        <w:rPr>
          <w:rFonts w:ascii="Arial" w:hAnsi="Arial" w:cs="Arial"/>
          <w:b/>
          <w:sz w:val="28"/>
          <w:szCs w:val="28"/>
        </w:rPr>
        <w:t xml:space="preserve"> of the Knitting &amp; Crochet Guild</w:t>
      </w:r>
    </w:p>
    <w:p w14:paraId="0EC6620C" w14:textId="77777777" w:rsidR="00CE6E0B" w:rsidRPr="00CE6E0B" w:rsidRDefault="00CE6E0B" w:rsidP="00BE683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E6E0B" w14:paraId="6907741A" w14:textId="77777777" w:rsidTr="00CE6E0B">
        <w:tc>
          <w:tcPr>
            <w:tcW w:w="2310" w:type="dxa"/>
            <w:shd w:val="clear" w:color="auto" w:fill="EEECE1" w:themeFill="background2"/>
          </w:tcPr>
          <w:p w14:paraId="6BAC0E72" w14:textId="77777777" w:rsidR="00CE6E0B" w:rsidRPr="00CE6E0B" w:rsidRDefault="00CE6E0B" w:rsidP="00BE6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6E0B">
              <w:rPr>
                <w:rFonts w:ascii="Arial" w:hAnsi="Arial" w:cs="Arial"/>
                <w:b/>
                <w:sz w:val="24"/>
                <w:szCs w:val="24"/>
              </w:rPr>
              <w:t>Name of Director</w:t>
            </w:r>
          </w:p>
        </w:tc>
        <w:tc>
          <w:tcPr>
            <w:tcW w:w="2310" w:type="dxa"/>
            <w:shd w:val="clear" w:color="auto" w:fill="EEECE1" w:themeFill="background2"/>
          </w:tcPr>
          <w:p w14:paraId="42B30C12" w14:textId="77777777" w:rsidR="00CE6E0B" w:rsidRPr="00CE6E0B" w:rsidRDefault="00CE6E0B" w:rsidP="00BE6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6E0B">
              <w:rPr>
                <w:rFonts w:ascii="Arial" w:hAnsi="Arial" w:cs="Arial"/>
                <w:b/>
                <w:sz w:val="24"/>
                <w:szCs w:val="24"/>
              </w:rPr>
              <w:t>Description of interest</w:t>
            </w:r>
          </w:p>
        </w:tc>
        <w:tc>
          <w:tcPr>
            <w:tcW w:w="2311" w:type="dxa"/>
            <w:shd w:val="clear" w:color="auto" w:fill="EEECE1" w:themeFill="background2"/>
          </w:tcPr>
          <w:p w14:paraId="69E2F4AA" w14:textId="77777777" w:rsidR="00CE6E0B" w:rsidRPr="00CE6E0B" w:rsidRDefault="00CE6E0B" w:rsidP="00BE6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6E0B">
              <w:rPr>
                <w:rFonts w:ascii="Arial" w:hAnsi="Arial" w:cs="Arial"/>
                <w:b/>
                <w:sz w:val="24"/>
                <w:szCs w:val="24"/>
              </w:rPr>
              <w:t>Does the interest relate to the Director or a person closely connected to the Director (describe)?</w:t>
            </w:r>
          </w:p>
        </w:tc>
        <w:tc>
          <w:tcPr>
            <w:tcW w:w="2311" w:type="dxa"/>
            <w:shd w:val="clear" w:color="auto" w:fill="EEECE1" w:themeFill="background2"/>
          </w:tcPr>
          <w:p w14:paraId="42D10DB3" w14:textId="77777777" w:rsidR="00CE6E0B" w:rsidRPr="00CE6E0B" w:rsidRDefault="00CE6E0B" w:rsidP="00BE6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6E0B">
              <w:rPr>
                <w:rFonts w:ascii="Arial" w:hAnsi="Arial" w:cs="Arial"/>
                <w:b/>
                <w:sz w:val="24"/>
                <w:szCs w:val="24"/>
              </w:rPr>
              <w:t>Is the interest current?</w:t>
            </w:r>
          </w:p>
        </w:tc>
      </w:tr>
      <w:tr w:rsidR="00CE6E0B" w14:paraId="677C6C4D" w14:textId="77777777" w:rsidTr="00CE6E0B">
        <w:tc>
          <w:tcPr>
            <w:tcW w:w="2310" w:type="dxa"/>
          </w:tcPr>
          <w:p w14:paraId="5DFDEEBF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BD0567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852F75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</w:tcPr>
          <w:p w14:paraId="3F7AA333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14:paraId="5ED3B391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14:paraId="7A9CABEC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6E0B" w14:paraId="0D314853" w14:textId="77777777" w:rsidTr="00CE6E0B">
        <w:tc>
          <w:tcPr>
            <w:tcW w:w="2310" w:type="dxa"/>
          </w:tcPr>
          <w:p w14:paraId="2B53B1A5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D2E174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200929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</w:tcPr>
          <w:p w14:paraId="0D0C6AED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14:paraId="306EB155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14:paraId="2195DC4D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6E0B" w14:paraId="0C7D5D29" w14:textId="77777777" w:rsidTr="00CE6E0B">
        <w:tc>
          <w:tcPr>
            <w:tcW w:w="2310" w:type="dxa"/>
          </w:tcPr>
          <w:p w14:paraId="36B03D2B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276A1F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D1EF662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</w:tcPr>
          <w:p w14:paraId="07DF069D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14:paraId="120D75ED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14:paraId="2971C41D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6E0B" w14:paraId="15956DF2" w14:textId="77777777" w:rsidTr="00CE6E0B">
        <w:tc>
          <w:tcPr>
            <w:tcW w:w="2310" w:type="dxa"/>
          </w:tcPr>
          <w:p w14:paraId="406BB274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A9EDB2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10B289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</w:tcPr>
          <w:p w14:paraId="139E08C4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14:paraId="30C2F642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14:paraId="426E1E83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6E0B" w14:paraId="047BEB97" w14:textId="77777777" w:rsidTr="00CE6E0B">
        <w:tc>
          <w:tcPr>
            <w:tcW w:w="2310" w:type="dxa"/>
          </w:tcPr>
          <w:p w14:paraId="20A7950A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0D55FB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A8649D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</w:tcPr>
          <w:p w14:paraId="61289A20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14:paraId="6DAD9537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14:paraId="374245C8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6E0B" w14:paraId="346AFB85" w14:textId="77777777" w:rsidTr="00CE6E0B">
        <w:tc>
          <w:tcPr>
            <w:tcW w:w="2310" w:type="dxa"/>
          </w:tcPr>
          <w:p w14:paraId="2109C2D8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849AC9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32BAFC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</w:tcPr>
          <w:p w14:paraId="053BFE3D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14:paraId="69950F79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14:paraId="167F8055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6E0B" w14:paraId="17819F6A" w14:textId="77777777" w:rsidTr="00CE6E0B">
        <w:tc>
          <w:tcPr>
            <w:tcW w:w="2310" w:type="dxa"/>
          </w:tcPr>
          <w:p w14:paraId="073FF177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1F1508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76B397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</w:tcPr>
          <w:p w14:paraId="0ED47FF9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14:paraId="093E3E50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14:paraId="33E94826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6E0B" w14:paraId="57DA7E00" w14:textId="77777777" w:rsidTr="00CE6E0B">
        <w:tc>
          <w:tcPr>
            <w:tcW w:w="2310" w:type="dxa"/>
          </w:tcPr>
          <w:p w14:paraId="62CD7588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22BBF1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910F13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</w:tcPr>
          <w:p w14:paraId="41FC35ED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14:paraId="03AD9FD7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14:paraId="36D9AD4F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6E0B" w14:paraId="3D81DCF0" w14:textId="77777777" w:rsidTr="00CE6E0B">
        <w:tc>
          <w:tcPr>
            <w:tcW w:w="2310" w:type="dxa"/>
          </w:tcPr>
          <w:p w14:paraId="742098B8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8FB911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BB7C26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</w:tcPr>
          <w:p w14:paraId="30966F69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14:paraId="163CCC10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14:paraId="356D4F24" w14:textId="77777777" w:rsidR="00CE6E0B" w:rsidRDefault="00CE6E0B" w:rsidP="00BE68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05BA41" w14:textId="77777777" w:rsidR="00CE6E0B" w:rsidRPr="00DD10CB" w:rsidRDefault="00CE6E0B" w:rsidP="00BE6833">
      <w:pPr>
        <w:rPr>
          <w:rFonts w:ascii="Arial" w:hAnsi="Arial" w:cs="Arial"/>
          <w:sz w:val="28"/>
          <w:szCs w:val="28"/>
        </w:rPr>
      </w:pPr>
    </w:p>
    <w:p w14:paraId="08C72C01" w14:textId="77777777" w:rsidR="00DD10CB" w:rsidRPr="00DD10CB" w:rsidRDefault="00DD10CB" w:rsidP="00BE6833">
      <w:pPr>
        <w:rPr>
          <w:rFonts w:ascii="Arial" w:hAnsi="Arial" w:cs="Arial"/>
          <w:sz w:val="28"/>
          <w:szCs w:val="28"/>
        </w:rPr>
      </w:pPr>
    </w:p>
    <w:p w14:paraId="5BEFD46A" w14:textId="77777777" w:rsidR="00CB0275" w:rsidRDefault="00CB0275" w:rsidP="00612934">
      <w:pPr>
        <w:rPr>
          <w:rFonts w:ascii="Arial" w:hAnsi="Arial" w:cs="Arial"/>
          <w:sz w:val="28"/>
          <w:szCs w:val="28"/>
        </w:rPr>
      </w:pPr>
    </w:p>
    <w:sectPr w:rsidR="00CB0275" w:rsidSect="00193B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A89D4" w14:textId="77777777" w:rsidR="00472493" w:rsidRDefault="00472493" w:rsidP="00193BED">
      <w:pPr>
        <w:spacing w:after="0" w:line="240" w:lineRule="auto"/>
      </w:pPr>
      <w:r>
        <w:separator/>
      </w:r>
    </w:p>
  </w:endnote>
  <w:endnote w:type="continuationSeparator" w:id="0">
    <w:p w14:paraId="5618BA4D" w14:textId="77777777" w:rsidR="00472493" w:rsidRDefault="00472493" w:rsidP="0019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8260C" w14:textId="77777777" w:rsidR="006009F5" w:rsidRDefault="00600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5B41F" w14:textId="77777777" w:rsidR="006009F5" w:rsidRDefault="006009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44D3" w14:textId="77777777" w:rsidR="006009F5" w:rsidRDefault="00600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9D9D4" w14:textId="77777777" w:rsidR="00472493" w:rsidRDefault="00472493" w:rsidP="00193BED">
      <w:pPr>
        <w:spacing w:after="0" w:line="240" w:lineRule="auto"/>
      </w:pPr>
      <w:r>
        <w:separator/>
      </w:r>
    </w:p>
  </w:footnote>
  <w:footnote w:type="continuationSeparator" w:id="0">
    <w:p w14:paraId="2FF31B60" w14:textId="77777777" w:rsidR="00472493" w:rsidRDefault="00472493" w:rsidP="0019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A00E" w14:textId="77777777" w:rsidR="006009F5" w:rsidRDefault="00600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B339" w14:textId="77777777" w:rsidR="00193BED" w:rsidRDefault="00193BED" w:rsidP="00193BED">
    <w:pPr>
      <w:pStyle w:val="Header"/>
      <w:jc w:val="center"/>
    </w:pPr>
    <w:r>
      <w:t xml:space="preserve">Knitting &amp; Crochet </w:t>
    </w:r>
    <w:r w:rsidR="006009F5">
      <w:t>Guild – Conflict</w:t>
    </w:r>
    <w:r>
      <w:t xml:space="preserve"> of Interest 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B1220" w14:textId="77777777" w:rsidR="006009F5" w:rsidRDefault="00600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2636"/>
    <w:multiLevelType w:val="multilevel"/>
    <w:tmpl w:val="56E05F9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2160" w:hanging="108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960" w:hanging="1800"/>
      </w:pPr>
    </w:lvl>
    <w:lvl w:ilvl="6">
      <w:start w:val="1"/>
      <w:numFmt w:val="decimal"/>
      <w:isLgl/>
      <w:lvlText w:val="%1.%2.%3.%4.%5.%6.%7"/>
      <w:lvlJc w:val="left"/>
      <w:pPr>
        <w:ind w:left="4680" w:hanging="2160"/>
      </w:p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</w:lvl>
  </w:abstractNum>
  <w:abstractNum w:abstractNumId="1" w15:restartNumberingAfterBreak="0">
    <w:nsid w:val="390B24EF"/>
    <w:multiLevelType w:val="hybridMultilevel"/>
    <w:tmpl w:val="F9BA1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14C0A"/>
    <w:multiLevelType w:val="hybridMultilevel"/>
    <w:tmpl w:val="5D7E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2F"/>
    <w:rsid w:val="000520F5"/>
    <w:rsid w:val="00077BE3"/>
    <w:rsid w:val="00160C2F"/>
    <w:rsid w:val="00193BED"/>
    <w:rsid w:val="00472493"/>
    <w:rsid w:val="005B7E3C"/>
    <w:rsid w:val="006009F5"/>
    <w:rsid w:val="00612934"/>
    <w:rsid w:val="006174B7"/>
    <w:rsid w:val="006572B7"/>
    <w:rsid w:val="0074717A"/>
    <w:rsid w:val="0087399B"/>
    <w:rsid w:val="008876F9"/>
    <w:rsid w:val="008A6599"/>
    <w:rsid w:val="009C746D"/>
    <w:rsid w:val="00A848E6"/>
    <w:rsid w:val="00BE6833"/>
    <w:rsid w:val="00C65E83"/>
    <w:rsid w:val="00CB0275"/>
    <w:rsid w:val="00CE6E0B"/>
    <w:rsid w:val="00DD10CB"/>
    <w:rsid w:val="00E75AE9"/>
    <w:rsid w:val="00F6456D"/>
    <w:rsid w:val="00F6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3420"/>
  <w15:docId w15:val="{BFBDFFA7-68DB-4616-9DA3-EE844F42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B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ED"/>
  </w:style>
  <w:style w:type="paragraph" w:styleId="Footer">
    <w:name w:val="footer"/>
    <w:basedOn w:val="Normal"/>
    <w:link w:val="FooterChar"/>
    <w:uiPriority w:val="99"/>
    <w:unhideWhenUsed/>
    <w:rsid w:val="00193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BED"/>
  </w:style>
  <w:style w:type="table" w:styleId="TableGrid">
    <w:name w:val="Table Grid"/>
    <w:basedOn w:val="TableNormal"/>
    <w:uiPriority w:val="59"/>
    <w:rsid w:val="00CE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guild.org.uk/membership/joi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Oliver</dc:creator>
  <cp:keywords/>
  <dc:description/>
  <cp:lastModifiedBy>Patricia Basham</cp:lastModifiedBy>
  <cp:revision>2</cp:revision>
  <dcterms:created xsi:type="dcterms:W3CDTF">2018-03-05T08:41:00Z</dcterms:created>
  <dcterms:modified xsi:type="dcterms:W3CDTF">2018-03-05T08:41:00Z</dcterms:modified>
</cp:coreProperties>
</file>